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3A" w:rsidRDefault="00564AA3" w:rsidP="00564AA3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 QUE FORMULA LA COMISIONADA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D1273A">
        <w:rPr>
          <w:rFonts w:ascii="Palatino Linotype" w:hAnsi="Palatino Linotype"/>
          <w:b/>
          <w:sz w:val="24"/>
          <w:szCs w:val="24"/>
        </w:rPr>
        <w:t xml:space="preserve">DÉCIMA SESIÓN ORDINARIA DEL TRECE DE MARZO DE DOS MIL DIECINUEVE, EN LOS RECURSOS DE REVISIÓN 00252/INFOEM/IP/RR/2019 Y ACUMULADOS. </w:t>
      </w:r>
    </w:p>
    <w:p w:rsidR="00D1273A" w:rsidRDefault="00D1273A" w:rsidP="00564AA3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70428" w:rsidRPr="006B144D" w:rsidRDefault="00900D10" w:rsidP="00900D1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356AFF" w:rsidRPr="006B144D">
        <w:rPr>
          <w:rFonts w:ascii="Palatino Linotype" w:hAnsi="Palatino Linotype"/>
          <w:sz w:val="24"/>
          <w:szCs w:val="24"/>
        </w:rPr>
        <w:t xml:space="preserve">la </w:t>
      </w:r>
      <w:r w:rsidRPr="006B144D">
        <w:rPr>
          <w:rFonts w:ascii="Palatino Linotype" w:hAnsi="Palatino Linotype"/>
          <w:b/>
          <w:sz w:val="24"/>
          <w:szCs w:val="24"/>
        </w:rPr>
        <w:t>Comisionad</w:t>
      </w:r>
      <w:r w:rsidR="00356AFF" w:rsidRPr="006B144D">
        <w:rPr>
          <w:rFonts w:ascii="Palatino Linotype" w:hAnsi="Palatino Linotype"/>
          <w:b/>
          <w:sz w:val="24"/>
          <w:szCs w:val="24"/>
        </w:rPr>
        <w:t>a</w:t>
      </w:r>
      <w:r w:rsidR="00564AA3" w:rsidRPr="006B144D">
        <w:rPr>
          <w:rFonts w:ascii="Palatino Linotype" w:hAnsi="Palatino Linotype"/>
          <w:b/>
          <w:sz w:val="24"/>
          <w:szCs w:val="24"/>
        </w:rPr>
        <w:t xml:space="preserve"> Presidenta</w:t>
      </w:r>
      <w:r w:rsidRPr="006B144D">
        <w:rPr>
          <w:rFonts w:ascii="Palatino Linotype" w:hAnsi="Palatino Linotype"/>
          <w:sz w:val="24"/>
          <w:szCs w:val="24"/>
        </w:rPr>
        <w:t xml:space="preserve"> Zulema Martínez Sánchez emite </w:t>
      </w:r>
      <w:r w:rsidRPr="006B144D">
        <w:rPr>
          <w:rFonts w:ascii="Palatino Linotype" w:hAnsi="Palatino Linotype"/>
          <w:b/>
          <w:sz w:val="24"/>
          <w:szCs w:val="24"/>
        </w:rPr>
        <w:t>VOTO PARTICULAR</w:t>
      </w:r>
      <w:r w:rsidR="005D2BE8" w:rsidRPr="006B144D">
        <w:rPr>
          <w:rFonts w:ascii="Palatino Linotype" w:hAnsi="Palatino Linotype"/>
          <w:sz w:val="24"/>
          <w:szCs w:val="24"/>
        </w:rPr>
        <w:t xml:space="preserve"> </w:t>
      </w:r>
      <w:r w:rsidRPr="006B144D">
        <w:rPr>
          <w:rFonts w:ascii="Palatino Linotype" w:hAnsi="Palatino Linotype"/>
          <w:sz w:val="24"/>
          <w:szCs w:val="24"/>
        </w:rPr>
        <w:t xml:space="preserve">respecto a la resolución dictada en </w:t>
      </w:r>
      <w:r w:rsidR="00FF51E9" w:rsidRPr="006B144D">
        <w:rPr>
          <w:rFonts w:ascii="Palatino Linotype" w:hAnsi="Palatino Linotype"/>
          <w:sz w:val="24"/>
          <w:szCs w:val="24"/>
        </w:rPr>
        <w:t>los recurso</w:t>
      </w:r>
      <w:r w:rsidR="00564AA3" w:rsidRPr="006B144D">
        <w:rPr>
          <w:rFonts w:ascii="Palatino Linotype" w:hAnsi="Palatino Linotype"/>
          <w:sz w:val="24"/>
          <w:szCs w:val="24"/>
        </w:rPr>
        <w:t>s</w:t>
      </w:r>
      <w:r w:rsidR="00FF51E9" w:rsidRPr="006B144D">
        <w:rPr>
          <w:rFonts w:ascii="Palatino Linotype" w:hAnsi="Palatino Linotype"/>
          <w:sz w:val="24"/>
          <w:szCs w:val="24"/>
        </w:rPr>
        <w:t xml:space="preserve"> de revisión </w:t>
      </w:r>
      <w:r w:rsidR="00070428" w:rsidRPr="006B144D">
        <w:rPr>
          <w:rFonts w:ascii="Palatino Linotype" w:hAnsi="Palatino Linotype"/>
          <w:b/>
          <w:sz w:val="24"/>
          <w:szCs w:val="24"/>
        </w:rPr>
        <w:t>00252/INFOEM/IP/RR/2019</w:t>
      </w:r>
      <w:r w:rsidR="00564AA3" w:rsidRPr="006B144D">
        <w:rPr>
          <w:rFonts w:ascii="Palatino Linotype" w:hAnsi="Palatino Linotype"/>
          <w:b/>
          <w:sz w:val="24"/>
          <w:szCs w:val="24"/>
        </w:rPr>
        <w:t xml:space="preserve"> y acumulados,</w:t>
      </w:r>
      <w:r w:rsidRPr="006B144D">
        <w:rPr>
          <w:rFonts w:ascii="Palatino Linotype" w:hAnsi="Palatino Linotype"/>
          <w:sz w:val="24"/>
          <w:szCs w:val="24"/>
        </w:rPr>
        <w:t xml:space="preserve"> pronunciada por el Pleno de este Instituto ante el proyecto presentado por</w:t>
      </w:r>
      <w:r w:rsidR="00070428" w:rsidRPr="006B144D">
        <w:rPr>
          <w:rFonts w:ascii="Palatino Linotype" w:hAnsi="Palatino Linotype"/>
          <w:sz w:val="24"/>
          <w:szCs w:val="24"/>
        </w:rPr>
        <w:t xml:space="preserve"> la Comisionada Eva </w:t>
      </w:r>
      <w:proofErr w:type="spellStart"/>
      <w:r w:rsidR="00070428" w:rsidRPr="006B144D">
        <w:rPr>
          <w:rFonts w:ascii="Palatino Linotype" w:hAnsi="Palatino Linotype"/>
          <w:sz w:val="24"/>
          <w:szCs w:val="24"/>
        </w:rPr>
        <w:t>Abaid</w:t>
      </w:r>
      <w:proofErr w:type="spellEnd"/>
      <w:r w:rsidR="00070428" w:rsidRPr="006B144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70428" w:rsidRPr="006B144D">
        <w:rPr>
          <w:rFonts w:ascii="Palatino Linotype" w:hAnsi="Palatino Linotype"/>
          <w:sz w:val="24"/>
          <w:szCs w:val="24"/>
        </w:rPr>
        <w:t>Yapur</w:t>
      </w:r>
      <w:proofErr w:type="spellEnd"/>
      <w:r w:rsidR="00070428" w:rsidRPr="006B144D">
        <w:rPr>
          <w:rFonts w:ascii="Palatino Linotype" w:hAnsi="Palatino Linotype"/>
          <w:sz w:val="24"/>
          <w:szCs w:val="24"/>
        </w:rPr>
        <w:t>, que es del tenor siguiente:</w:t>
      </w:r>
    </w:p>
    <w:p w:rsidR="00070428" w:rsidRPr="006B144D" w:rsidRDefault="00070428" w:rsidP="00900D1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E508C" w:rsidRPr="006B144D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>En primer término debe</w:t>
      </w:r>
      <w:r w:rsidR="005D2BE8" w:rsidRPr="006B144D">
        <w:rPr>
          <w:rFonts w:ascii="Palatino Linotype" w:hAnsi="Palatino Linotype"/>
          <w:sz w:val="24"/>
          <w:szCs w:val="24"/>
        </w:rPr>
        <w:t>mos</w:t>
      </w:r>
      <w:r w:rsidRPr="006B144D">
        <w:rPr>
          <w:rFonts w:ascii="Palatino Linotype" w:hAnsi="Palatino Linotype"/>
          <w:sz w:val="24"/>
          <w:szCs w:val="24"/>
        </w:rPr>
        <w:t xml:space="preserve"> referir que se comparte el sentido</w:t>
      </w:r>
      <w:r w:rsidR="005D2BE8" w:rsidRPr="006B144D">
        <w:rPr>
          <w:rFonts w:ascii="Palatino Linotype" w:hAnsi="Palatino Linotype"/>
          <w:sz w:val="24"/>
          <w:szCs w:val="24"/>
        </w:rPr>
        <w:t xml:space="preserve"> en general </w:t>
      </w:r>
      <w:r w:rsidRPr="006B144D">
        <w:rPr>
          <w:rFonts w:ascii="Palatino Linotype" w:hAnsi="Palatino Linotype"/>
          <w:sz w:val="24"/>
          <w:szCs w:val="24"/>
        </w:rPr>
        <w:t xml:space="preserve">de la resolución presentada por </w:t>
      </w:r>
      <w:r w:rsidR="00070428" w:rsidRPr="006B144D">
        <w:rPr>
          <w:rFonts w:ascii="Palatino Linotype" w:hAnsi="Palatino Linotype"/>
          <w:sz w:val="24"/>
          <w:szCs w:val="24"/>
        </w:rPr>
        <w:t>la</w:t>
      </w:r>
      <w:r w:rsidR="00FF51E9" w:rsidRPr="006B144D">
        <w:rPr>
          <w:rFonts w:ascii="Palatino Linotype" w:hAnsi="Palatino Linotype"/>
          <w:sz w:val="24"/>
          <w:szCs w:val="24"/>
        </w:rPr>
        <w:t xml:space="preserve"> </w:t>
      </w:r>
      <w:r w:rsidRPr="006B144D">
        <w:rPr>
          <w:rFonts w:ascii="Palatino Linotype" w:hAnsi="Palatino Linotype"/>
          <w:sz w:val="24"/>
          <w:szCs w:val="24"/>
        </w:rPr>
        <w:t>Comisionad</w:t>
      </w:r>
      <w:r w:rsidR="00070428" w:rsidRPr="006B144D">
        <w:rPr>
          <w:rFonts w:ascii="Palatino Linotype" w:hAnsi="Palatino Linotype"/>
          <w:sz w:val="24"/>
          <w:szCs w:val="24"/>
        </w:rPr>
        <w:t>a</w:t>
      </w:r>
      <w:r w:rsidRPr="006B144D">
        <w:rPr>
          <w:rFonts w:ascii="Palatino Linotype" w:hAnsi="Palatino Linotype"/>
          <w:sz w:val="24"/>
          <w:szCs w:val="24"/>
        </w:rPr>
        <w:t xml:space="preserve"> Ponente, no obstante </w:t>
      </w:r>
      <w:r w:rsidR="00FF51E9" w:rsidRPr="006B144D">
        <w:rPr>
          <w:rFonts w:ascii="Palatino Linotype" w:hAnsi="Palatino Linotype"/>
          <w:sz w:val="24"/>
          <w:szCs w:val="24"/>
        </w:rPr>
        <w:t>se hará mención de un punto que en opinión de quien suscribe, se debió tomar en consideración al momento de resolver el recurso que nos ocupa.</w:t>
      </w:r>
      <w:r w:rsidR="008653B7" w:rsidRPr="006B144D">
        <w:rPr>
          <w:rFonts w:ascii="Palatino Linotype" w:hAnsi="Palatino Linotype"/>
          <w:sz w:val="24"/>
          <w:szCs w:val="24"/>
        </w:rPr>
        <w:t xml:space="preserve"> </w:t>
      </w:r>
    </w:p>
    <w:p w:rsidR="00A436D1" w:rsidRPr="006B144D" w:rsidRDefault="00A436D1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A2D9D" w:rsidRPr="006B144D" w:rsidRDefault="005A0110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 xml:space="preserve">Para tal fin, es necesario atender las solicitudes del </w:t>
      </w:r>
      <w:r w:rsidRPr="006B144D">
        <w:rPr>
          <w:rFonts w:ascii="Palatino Linotype" w:hAnsi="Palatino Linotype"/>
          <w:b/>
          <w:sz w:val="24"/>
          <w:szCs w:val="24"/>
        </w:rPr>
        <w:t>Recurrente</w:t>
      </w:r>
      <w:r w:rsidRPr="006B144D">
        <w:rPr>
          <w:rFonts w:ascii="Palatino Linotype" w:hAnsi="Palatino Linotype"/>
          <w:sz w:val="24"/>
          <w:szCs w:val="24"/>
        </w:rPr>
        <w:t xml:space="preserve"> que consisten en lo siguiente:</w:t>
      </w:r>
    </w:p>
    <w:p w:rsidR="009A2D9D" w:rsidRPr="006B144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A2D9D" w:rsidRPr="006B144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70428" w:rsidRPr="006B144D" w:rsidRDefault="00070428" w:rsidP="00070428">
      <w:p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b/>
          <w:bCs/>
          <w:sz w:val="24"/>
          <w:szCs w:val="24"/>
        </w:rPr>
      </w:pPr>
      <w:r w:rsidRPr="006B144D">
        <w:rPr>
          <w:rFonts w:ascii="Palatino Linotype" w:hAnsi="Palatino Linotype" w:cs="Arial"/>
          <w:b/>
          <w:bCs/>
          <w:sz w:val="24"/>
          <w:szCs w:val="24"/>
        </w:rPr>
        <w:lastRenderedPageBreak/>
        <w:t>01715/UPVT/IP/2018</w:t>
      </w:r>
    </w:p>
    <w:p w:rsidR="00070428" w:rsidRPr="006B144D" w:rsidRDefault="00070428" w:rsidP="00070428">
      <w:pPr>
        <w:pStyle w:val="Prrafodelista"/>
        <w:spacing w:before="100" w:beforeAutospacing="1" w:after="100" w:afterAutospacing="1"/>
        <w:ind w:left="709" w:right="757"/>
        <w:contextualSpacing w:val="0"/>
        <w:jc w:val="both"/>
        <w:rPr>
          <w:rFonts w:ascii="Palatino Linotype" w:hAnsi="Palatino Linotype"/>
          <w:b/>
          <w:i/>
        </w:rPr>
      </w:pPr>
      <w:r w:rsidRPr="006B144D">
        <w:rPr>
          <w:rFonts w:ascii="Palatino Linotype" w:hAnsi="Palatino Linotype"/>
          <w:i/>
        </w:rPr>
        <w:t>“Histórico de registros de asistencias de las personas que han ocupado y ocupan el cargo de secretarias de departamento y/o dirección o alguna otra similar.</w:t>
      </w:r>
      <w:r w:rsidRPr="006B144D">
        <w:rPr>
          <w:rFonts w:ascii="Palatino Linotype" w:hAnsi="Palatino Linotype"/>
          <w:i/>
        </w:rPr>
        <w:t xml:space="preserve">” </w:t>
      </w:r>
      <w:r w:rsidRPr="006B144D">
        <w:rPr>
          <w:rFonts w:ascii="Palatino Linotype" w:hAnsi="Palatino Linotype"/>
          <w:b/>
          <w:i/>
        </w:rPr>
        <w:t>[Sic]</w:t>
      </w:r>
    </w:p>
    <w:p w:rsidR="00070428" w:rsidRPr="006B144D" w:rsidRDefault="00070428" w:rsidP="00070428">
      <w:pPr>
        <w:pStyle w:val="Prrafodelista"/>
        <w:spacing w:before="100" w:beforeAutospacing="1" w:after="100" w:afterAutospacing="1"/>
        <w:ind w:left="709" w:right="757"/>
        <w:contextualSpacing w:val="0"/>
        <w:jc w:val="both"/>
        <w:rPr>
          <w:rFonts w:ascii="Palatino Linotype" w:hAnsi="Palatino Linotype"/>
          <w:i/>
        </w:rPr>
      </w:pPr>
    </w:p>
    <w:p w:rsidR="00070428" w:rsidRPr="006B144D" w:rsidRDefault="00070428" w:rsidP="00070428">
      <w:pPr>
        <w:spacing w:before="100" w:beforeAutospacing="1" w:after="100" w:afterAutospacing="1" w:line="360" w:lineRule="auto"/>
        <w:ind w:right="757"/>
        <w:jc w:val="both"/>
        <w:rPr>
          <w:rFonts w:ascii="Palatino Linotype" w:hAnsi="Palatino Linotype"/>
          <w:b/>
          <w:bCs/>
          <w:sz w:val="24"/>
          <w:szCs w:val="24"/>
        </w:rPr>
      </w:pPr>
      <w:r w:rsidRPr="006B144D">
        <w:rPr>
          <w:rFonts w:ascii="Palatino Linotype" w:hAnsi="Palatino Linotype" w:cs="Arial"/>
          <w:b/>
          <w:bCs/>
          <w:sz w:val="24"/>
          <w:szCs w:val="24"/>
        </w:rPr>
        <w:t>01716/UPVT/IP/2018</w:t>
      </w:r>
    </w:p>
    <w:p w:rsidR="00070428" w:rsidRPr="006B144D" w:rsidRDefault="00070428" w:rsidP="0007042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/>
          <w:bCs/>
          <w:i/>
          <w:sz w:val="24"/>
          <w:szCs w:val="24"/>
        </w:rPr>
      </w:pPr>
      <w:r w:rsidRPr="006B144D">
        <w:rPr>
          <w:rFonts w:ascii="Palatino Linotype" w:hAnsi="Palatino Linotype"/>
          <w:bCs/>
          <w:i/>
          <w:sz w:val="24"/>
          <w:szCs w:val="24"/>
        </w:rPr>
        <w:t>“Histórico de registros de asistencias de las personas que han ocupado y ocupan el cargo de auxiliar administrativo y/o dirección o alguna otra similar</w:t>
      </w:r>
      <w:r w:rsidRPr="006B144D">
        <w:rPr>
          <w:rFonts w:ascii="Palatino Linotype" w:hAnsi="Palatino Linotype"/>
          <w:bCs/>
          <w:i/>
          <w:sz w:val="24"/>
          <w:szCs w:val="24"/>
        </w:rPr>
        <w:t xml:space="preserve">.” </w:t>
      </w:r>
      <w:r w:rsidRPr="006B144D">
        <w:rPr>
          <w:rFonts w:ascii="Palatino Linotype" w:hAnsi="Palatino Linotype"/>
          <w:b/>
          <w:bCs/>
          <w:i/>
          <w:sz w:val="24"/>
          <w:szCs w:val="24"/>
        </w:rPr>
        <w:t>[Sic]</w:t>
      </w:r>
    </w:p>
    <w:p w:rsidR="00070428" w:rsidRPr="006B144D" w:rsidRDefault="00070428" w:rsidP="0007042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Cs/>
          <w:i/>
          <w:sz w:val="24"/>
          <w:szCs w:val="24"/>
        </w:rPr>
      </w:pPr>
    </w:p>
    <w:p w:rsidR="00070428" w:rsidRPr="006B144D" w:rsidRDefault="00070428" w:rsidP="00070428">
      <w:p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6B144D">
        <w:rPr>
          <w:rFonts w:ascii="Palatino Linotype" w:hAnsi="Palatino Linotype" w:cs="Arial"/>
          <w:b/>
          <w:bCs/>
          <w:sz w:val="24"/>
          <w:szCs w:val="24"/>
        </w:rPr>
        <w:t>01717/UPVT/IP/2018</w:t>
      </w:r>
    </w:p>
    <w:p w:rsidR="00070428" w:rsidRPr="006B144D" w:rsidRDefault="00070428" w:rsidP="0007042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/>
          <w:bCs/>
          <w:i/>
          <w:sz w:val="24"/>
          <w:szCs w:val="24"/>
        </w:rPr>
      </w:pPr>
      <w:r w:rsidRPr="006B144D">
        <w:rPr>
          <w:rFonts w:ascii="Palatino Linotype" w:hAnsi="Palatino Linotype"/>
          <w:bCs/>
          <w:i/>
          <w:sz w:val="24"/>
          <w:szCs w:val="24"/>
        </w:rPr>
        <w:t xml:space="preserve">“Histórico de registros de asistencias de las personas que han ocupado y ocupan el cargo de técnico contable y/o alguno similar.” </w:t>
      </w:r>
      <w:r w:rsidRPr="006B144D">
        <w:rPr>
          <w:rFonts w:ascii="Palatino Linotype" w:hAnsi="Palatino Linotype"/>
          <w:b/>
          <w:bCs/>
          <w:i/>
          <w:sz w:val="24"/>
          <w:szCs w:val="24"/>
        </w:rPr>
        <w:t>[Sic]</w:t>
      </w:r>
    </w:p>
    <w:p w:rsidR="00070428" w:rsidRPr="006B144D" w:rsidRDefault="00070428" w:rsidP="0007042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Cs/>
          <w:i/>
          <w:sz w:val="24"/>
          <w:szCs w:val="24"/>
        </w:rPr>
      </w:pPr>
    </w:p>
    <w:p w:rsidR="00070428" w:rsidRPr="006B144D" w:rsidRDefault="00070428" w:rsidP="00070428">
      <w:p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6B144D">
        <w:rPr>
          <w:rFonts w:ascii="Palatino Linotype" w:hAnsi="Palatino Linotype" w:cs="Arial"/>
          <w:b/>
          <w:bCs/>
          <w:sz w:val="24"/>
          <w:szCs w:val="24"/>
        </w:rPr>
        <w:t>01718/UPVT/IP/2018</w:t>
      </w:r>
    </w:p>
    <w:p w:rsidR="00070428" w:rsidRPr="006B144D" w:rsidRDefault="00070428" w:rsidP="0007042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/>
          <w:bCs/>
          <w:i/>
          <w:sz w:val="24"/>
          <w:szCs w:val="24"/>
        </w:rPr>
      </w:pPr>
      <w:r w:rsidRPr="006B144D">
        <w:rPr>
          <w:rFonts w:ascii="Palatino Linotype" w:hAnsi="Palatino Linotype"/>
          <w:bCs/>
          <w:i/>
          <w:sz w:val="24"/>
          <w:szCs w:val="24"/>
        </w:rPr>
        <w:t>“Histórico de registros de asistencias de las personas que han ocupado y ocupan el cargo de jefe de of</w:t>
      </w:r>
      <w:r w:rsidRPr="006B144D">
        <w:rPr>
          <w:rFonts w:ascii="Palatino Linotype" w:hAnsi="Palatino Linotype"/>
          <w:bCs/>
          <w:i/>
          <w:sz w:val="24"/>
          <w:szCs w:val="24"/>
        </w:rPr>
        <w:t xml:space="preserve">icina y/o alguno similar.” </w:t>
      </w:r>
      <w:r w:rsidRPr="006B144D">
        <w:rPr>
          <w:rFonts w:ascii="Palatino Linotype" w:hAnsi="Palatino Linotype"/>
          <w:b/>
          <w:bCs/>
          <w:i/>
          <w:sz w:val="24"/>
          <w:szCs w:val="24"/>
        </w:rPr>
        <w:t>[Sic]</w:t>
      </w:r>
    </w:p>
    <w:p w:rsidR="009A2D9D" w:rsidRPr="006B144D" w:rsidRDefault="009A2D9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70428" w:rsidRPr="006B144D" w:rsidRDefault="00746A5B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>Así las cosas podemos advertir como materia de la so</w:t>
      </w:r>
      <w:r w:rsidR="00C94023" w:rsidRPr="006B144D">
        <w:rPr>
          <w:rFonts w:ascii="Palatino Linotype" w:hAnsi="Palatino Linotype"/>
          <w:sz w:val="24"/>
          <w:szCs w:val="24"/>
        </w:rPr>
        <w:t xml:space="preserve">licitud de información, que el </w:t>
      </w:r>
      <w:r w:rsidR="00C94023" w:rsidRPr="006B144D">
        <w:rPr>
          <w:rFonts w:ascii="Palatino Linotype" w:hAnsi="Palatino Linotype"/>
          <w:b/>
          <w:sz w:val="24"/>
          <w:szCs w:val="24"/>
        </w:rPr>
        <w:t>R</w:t>
      </w:r>
      <w:r w:rsidRPr="006B144D">
        <w:rPr>
          <w:rFonts w:ascii="Palatino Linotype" w:hAnsi="Palatino Linotype"/>
          <w:b/>
          <w:sz w:val="24"/>
          <w:szCs w:val="24"/>
        </w:rPr>
        <w:t>ecurrente</w:t>
      </w:r>
      <w:r w:rsidRPr="006B144D">
        <w:rPr>
          <w:rFonts w:ascii="Palatino Linotype" w:hAnsi="Palatino Linotype"/>
          <w:sz w:val="24"/>
          <w:szCs w:val="24"/>
        </w:rPr>
        <w:t xml:space="preserve"> desea </w:t>
      </w:r>
      <w:r w:rsidR="00070428" w:rsidRPr="006B144D">
        <w:rPr>
          <w:rFonts w:ascii="Palatino Linotype" w:hAnsi="Palatino Linotype"/>
          <w:sz w:val="24"/>
          <w:szCs w:val="24"/>
        </w:rPr>
        <w:t xml:space="preserve">conocer el histórico de asistencias de las personas que han ocupado los siguientes cargos: </w:t>
      </w:r>
    </w:p>
    <w:p w:rsidR="00070428" w:rsidRPr="006B144D" w:rsidRDefault="00070428" w:rsidP="0007042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/>
        </w:rPr>
        <w:t>Secretarias de departamento y/o dirección.</w:t>
      </w:r>
    </w:p>
    <w:p w:rsidR="00070428" w:rsidRPr="006B144D" w:rsidRDefault="00070428" w:rsidP="0007042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/>
        </w:rPr>
        <w:t xml:space="preserve">Auxiliar administrativo y/o dirección. </w:t>
      </w:r>
    </w:p>
    <w:p w:rsidR="00070428" w:rsidRPr="006B144D" w:rsidRDefault="00F67EDD" w:rsidP="0007042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/>
        </w:rPr>
        <w:lastRenderedPageBreak/>
        <w:t xml:space="preserve">Jefe de oficina y/o similar. </w:t>
      </w:r>
    </w:p>
    <w:p w:rsidR="00070428" w:rsidRPr="006B144D" w:rsidRDefault="00070428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E0FDA" w:rsidRPr="006B144D" w:rsidRDefault="00F67ED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 xml:space="preserve">En este sentido, </w:t>
      </w:r>
      <w:r w:rsidRPr="006B144D">
        <w:rPr>
          <w:rFonts w:ascii="Palatino Linotype" w:hAnsi="Palatino Linotype"/>
          <w:b/>
          <w:sz w:val="24"/>
          <w:szCs w:val="24"/>
        </w:rPr>
        <w:t xml:space="preserve">El Sujeto Obligado </w:t>
      </w:r>
      <w:r w:rsidR="00EE0FDA" w:rsidRPr="006B144D">
        <w:rPr>
          <w:rFonts w:ascii="Palatino Linotype" w:hAnsi="Palatino Linotype"/>
          <w:sz w:val="24"/>
          <w:szCs w:val="24"/>
        </w:rPr>
        <w:t xml:space="preserve">dio respuesta a las solicitudes de información el quince de enero de los corrientes, adjuntando en todos los expedientes electrónicos lo siguiente: </w:t>
      </w:r>
    </w:p>
    <w:p w:rsidR="00070428" w:rsidRPr="006B144D" w:rsidRDefault="00EE0FDA" w:rsidP="00F67ED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/>
          <w:b/>
        </w:rPr>
        <w:t xml:space="preserve"> </w:t>
      </w:r>
      <w:r w:rsidR="00F67EDD" w:rsidRPr="006B144D">
        <w:rPr>
          <w:rFonts w:ascii="Palatino Linotype" w:hAnsi="Palatino Linotype"/>
          <w:b/>
        </w:rPr>
        <w:t xml:space="preserve">“1715-1718UPVTIP2018.pdf”: </w:t>
      </w:r>
      <w:r w:rsidR="00F67EDD" w:rsidRPr="006B144D">
        <w:rPr>
          <w:rFonts w:ascii="Palatino Linotype" w:hAnsi="Palatino Linotype"/>
        </w:rPr>
        <w:t xml:space="preserve">Oficio </w:t>
      </w:r>
      <w:r w:rsidR="00F67EDD" w:rsidRPr="006B144D">
        <w:rPr>
          <w:rFonts w:ascii="Palatino Linotype" w:hAnsi="Palatino Linotype"/>
          <w:b/>
        </w:rPr>
        <w:t xml:space="preserve">205BL14002/0100/2019, </w:t>
      </w:r>
      <w:r w:rsidRPr="006B144D">
        <w:rPr>
          <w:rFonts w:ascii="Palatino Linotype" w:hAnsi="Palatino Linotype"/>
        </w:rPr>
        <w:t xml:space="preserve">signado por la Jefa del Departamento de Recursos Humanos y Materiales y dirigido a la Jefa del Departamento de Información, Planeación, Programación y Evaluación y Titular de la Unidad de Transparencia, manifiesta que la información requerida fue generada a partir del diecinueve de abril de dos mil diez contando con 1519 fojas que no encuentran digitalizadas, solicitando el pago respectivo por concepto de digitalización e informando el procedimiento exacto y detallado para la entrega de la información; de fecha catorce de enero de dos mil diecinueve. </w:t>
      </w:r>
    </w:p>
    <w:p w:rsidR="00F67EDD" w:rsidRPr="006B144D" w:rsidRDefault="00F67EDD" w:rsidP="00F67ED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/>
          <w:b/>
        </w:rPr>
        <w:t xml:space="preserve">“UT_1715 a la 1718.pdf”: </w:t>
      </w:r>
      <w:r w:rsidRPr="006B144D">
        <w:rPr>
          <w:rFonts w:ascii="Palatino Linotype" w:hAnsi="Palatino Linotype"/>
        </w:rPr>
        <w:t xml:space="preserve">Oficio número </w:t>
      </w:r>
      <w:r w:rsidRPr="006B144D">
        <w:rPr>
          <w:rFonts w:ascii="Palatino Linotype" w:hAnsi="Palatino Linotype"/>
          <w:b/>
        </w:rPr>
        <w:t xml:space="preserve">205BL16001/300/2019, </w:t>
      </w:r>
      <w:r w:rsidRPr="006B144D">
        <w:rPr>
          <w:rFonts w:ascii="Palatino Linotype" w:hAnsi="Palatino Linotype"/>
        </w:rPr>
        <w:t xml:space="preserve">signado por la titular de la unidad de transparencia y dirigido al ciudadano, manifiesta remitir </w:t>
      </w:r>
      <w:r w:rsidR="00C07F5D">
        <w:rPr>
          <w:rFonts w:ascii="Palatino Linotype" w:hAnsi="Palatino Linotype"/>
        </w:rPr>
        <w:t>oficios</w:t>
      </w:r>
      <w:r w:rsidRPr="006B144D">
        <w:rPr>
          <w:rFonts w:ascii="Palatino Linotype" w:hAnsi="Palatino Linotype"/>
        </w:rPr>
        <w:t xml:space="preserve"> emitidos por los servidores públicos habilitados del Departamento de Recursos Humanos y Materiales, así como por el Director de Administración y Finanzas; del quince de enero de dos mil diecinueve. </w:t>
      </w:r>
    </w:p>
    <w:p w:rsidR="00070428" w:rsidRPr="006B144D" w:rsidRDefault="00070428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E0FDA" w:rsidRPr="006B144D" w:rsidRDefault="00EE0FD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 xml:space="preserve">A mayor abundamiento, es menester señalar que en los expedientes electrónicos correspondientes a las solicitudes de información </w:t>
      </w:r>
      <w:r w:rsidRPr="006B144D">
        <w:rPr>
          <w:rFonts w:ascii="Palatino Linotype" w:hAnsi="Palatino Linotype"/>
          <w:b/>
          <w:sz w:val="24"/>
          <w:szCs w:val="24"/>
        </w:rPr>
        <w:t xml:space="preserve">01716/UPVT/IP/2018, 01717/UPVT/IP/2018 </w:t>
      </w:r>
      <w:r w:rsidRPr="006B144D">
        <w:rPr>
          <w:rFonts w:ascii="Palatino Linotype" w:hAnsi="Palatino Linotype"/>
          <w:sz w:val="24"/>
          <w:szCs w:val="24"/>
        </w:rPr>
        <w:t xml:space="preserve">y </w:t>
      </w:r>
      <w:r w:rsidRPr="006B144D">
        <w:rPr>
          <w:rFonts w:ascii="Palatino Linotype" w:hAnsi="Palatino Linotype"/>
          <w:b/>
          <w:sz w:val="24"/>
          <w:szCs w:val="24"/>
        </w:rPr>
        <w:t xml:space="preserve">01718/UPVT/IP/2018, El Sujeto Obligado </w:t>
      </w:r>
      <w:r w:rsidRPr="006B144D">
        <w:rPr>
          <w:rFonts w:ascii="Palatino Linotype" w:hAnsi="Palatino Linotype"/>
          <w:sz w:val="24"/>
          <w:szCs w:val="24"/>
        </w:rPr>
        <w:t>tambi</w:t>
      </w:r>
      <w:r w:rsidR="00C07F5D">
        <w:rPr>
          <w:rFonts w:ascii="Palatino Linotype" w:hAnsi="Palatino Linotype"/>
          <w:sz w:val="24"/>
          <w:szCs w:val="24"/>
        </w:rPr>
        <w:t>én adjuntó</w:t>
      </w:r>
      <w:r w:rsidRPr="006B144D">
        <w:rPr>
          <w:rFonts w:ascii="Palatino Linotype" w:hAnsi="Palatino Linotype"/>
          <w:sz w:val="24"/>
          <w:szCs w:val="24"/>
        </w:rPr>
        <w:t xml:space="preserve"> lo siguiente: </w:t>
      </w:r>
    </w:p>
    <w:p w:rsidR="006B144D" w:rsidRPr="006B144D" w:rsidRDefault="00EE0FDA" w:rsidP="006B144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Palatino Linotype" w:hAnsi="Palatino Linotype"/>
        </w:rPr>
      </w:pPr>
      <w:r w:rsidRPr="006B144D">
        <w:rPr>
          <w:rFonts w:ascii="Palatino Linotype" w:hAnsi="Palatino Linotype" w:cs="Arial"/>
          <w:b/>
          <w:bCs/>
          <w:color w:val="333333"/>
        </w:rPr>
        <w:lastRenderedPageBreak/>
        <w:t xml:space="preserve">“sol </w:t>
      </w:r>
      <w:proofErr w:type="spellStart"/>
      <w:r w:rsidRPr="006B144D">
        <w:rPr>
          <w:rFonts w:ascii="Palatino Linotype" w:hAnsi="Palatino Linotype" w:cs="Arial"/>
          <w:b/>
          <w:bCs/>
          <w:color w:val="333333"/>
        </w:rPr>
        <w:t>saimex</w:t>
      </w:r>
      <w:proofErr w:type="spellEnd"/>
      <w:r w:rsidRPr="006B144D">
        <w:rPr>
          <w:rFonts w:ascii="Palatino Linotype" w:hAnsi="Palatino Linotype" w:cs="Arial"/>
          <w:b/>
          <w:bCs/>
          <w:color w:val="333333"/>
        </w:rPr>
        <w:t xml:space="preserve"> 1716 1718 daf.pdf”: </w:t>
      </w:r>
      <w:r w:rsidRPr="006B144D">
        <w:rPr>
          <w:rFonts w:ascii="Palatino Linotype" w:hAnsi="Palatino Linotype" w:cs="Arial"/>
          <w:bCs/>
          <w:color w:val="333333"/>
        </w:rPr>
        <w:t xml:space="preserve">Oficio </w:t>
      </w:r>
      <w:r w:rsidRPr="006B144D">
        <w:rPr>
          <w:rFonts w:ascii="Palatino Linotype" w:hAnsi="Palatino Linotype" w:cs="Arial"/>
          <w:b/>
          <w:bCs/>
          <w:color w:val="333333"/>
        </w:rPr>
        <w:t xml:space="preserve">UPVT 205BL14000/032/2018 </w:t>
      </w:r>
      <w:r w:rsidRPr="006B144D">
        <w:rPr>
          <w:rFonts w:ascii="Palatino Linotype" w:hAnsi="Palatino Linotype" w:cs="Arial"/>
          <w:bCs/>
          <w:color w:val="333333"/>
        </w:rPr>
        <w:t xml:space="preserve">signado por el Director de Administración y Finanzas y dirigido a la Jefa del Departamento de Información, Planeación, Programación y Evaluación, manifiesta que después de </w:t>
      </w:r>
      <w:r w:rsidR="00C07F5D">
        <w:rPr>
          <w:rFonts w:ascii="Palatino Linotype" w:hAnsi="Palatino Linotype" w:cs="Arial"/>
          <w:bCs/>
          <w:color w:val="333333"/>
        </w:rPr>
        <w:t xml:space="preserve">realizar </w:t>
      </w:r>
      <w:r w:rsidRPr="006B144D">
        <w:rPr>
          <w:rFonts w:ascii="Palatino Linotype" w:hAnsi="Palatino Linotype" w:cs="Arial"/>
          <w:bCs/>
          <w:color w:val="333333"/>
        </w:rPr>
        <w:t xml:space="preserve">una búsqueda exhaustiva y razonable, se encontraron 973 fojas relacionadas con las solicitudes de información formuladas por el ciudadano, información que resulta procedente de ser entregada previo pago por concepto de digitalización; de fecha quince de </w:t>
      </w:r>
      <w:r w:rsidR="006B144D" w:rsidRPr="006B144D">
        <w:rPr>
          <w:rFonts w:ascii="Palatino Linotype" w:hAnsi="Palatino Linotype" w:cs="Arial"/>
          <w:bCs/>
          <w:color w:val="333333"/>
        </w:rPr>
        <w:t>enero de los corrientes.</w:t>
      </w:r>
    </w:p>
    <w:p w:rsidR="00EE0FDA" w:rsidRPr="006B144D" w:rsidRDefault="00EE0FDA" w:rsidP="006B144D">
      <w:pPr>
        <w:pStyle w:val="Prrafodelista"/>
        <w:spacing w:line="360" w:lineRule="auto"/>
        <w:rPr>
          <w:rFonts w:ascii="Palatino Linotype" w:hAnsi="Palatino Linotype"/>
        </w:rPr>
      </w:pPr>
      <w:r w:rsidRPr="006B144D">
        <w:rPr>
          <w:rFonts w:ascii="Arial" w:hAnsi="Arial" w:cs="Arial"/>
          <w:b/>
          <w:bCs/>
          <w:color w:val="333333"/>
        </w:rPr>
        <w:br/>
      </w:r>
    </w:p>
    <w:p w:rsidR="00C94023" w:rsidRPr="006B144D" w:rsidRDefault="00C94023" w:rsidP="00EE0FDA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 xml:space="preserve">Inconforme con la respuesta del </w:t>
      </w:r>
      <w:r w:rsidRPr="006B144D">
        <w:rPr>
          <w:rFonts w:ascii="Palatino Linotype" w:hAnsi="Palatino Linotype"/>
          <w:b/>
          <w:sz w:val="24"/>
          <w:szCs w:val="24"/>
        </w:rPr>
        <w:t xml:space="preserve">Sujeto Obligado, El Recurrente </w:t>
      </w:r>
      <w:r w:rsidRPr="006B144D">
        <w:rPr>
          <w:rFonts w:ascii="Palatino Linotype" w:hAnsi="Palatino Linotype"/>
          <w:sz w:val="24"/>
          <w:szCs w:val="24"/>
        </w:rPr>
        <w:t>interpuso recurso de revisión en fecha veintiocho de enero del presente, señalando motivos de inconformidad, cuyo contenido literal es del tenor siguiente:</w:t>
      </w:r>
    </w:p>
    <w:p w:rsidR="00C94023" w:rsidRPr="006B144D" w:rsidRDefault="00C94023" w:rsidP="00C94023">
      <w:pPr>
        <w:spacing w:before="240" w:line="336" w:lineRule="auto"/>
        <w:ind w:left="851" w:right="851"/>
        <w:jc w:val="both"/>
        <w:rPr>
          <w:rFonts w:ascii="Palatino Linotype" w:hAnsi="Palatino Linotype"/>
          <w:b/>
          <w:i/>
          <w:sz w:val="24"/>
          <w:szCs w:val="24"/>
        </w:rPr>
      </w:pPr>
      <w:r w:rsidRPr="006B144D">
        <w:rPr>
          <w:rFonts w:ascii="Palatino Linotype" w:hAnsi="Palatino Linotype"/>
          <w:i/>
          <w:color w:val="000000"/>
          <w:sz w:val="24"/>
          <w:szCs w:val="24"/>
        </w:rPr>
        <w:t>“</w:t>
      </w:r>
      <w:r w:rsidRPr="006B144D">
        <w:rPr>
          <w:rFonts w:ascii="Palatino Linotype" w:hAnsi="Palatino Linotype"/>
          <w:i/>
          <w:color w:val="000000"/>
          <w:sz w:val="24"/>
          <w:szCs w:val="24"/>
        </w:rPr>
        <w:t>No refieren las fojas de la solicitud, solo engloban 4 solicitudes queriendo imponer un pago, sin dar la información</w:t>
      </w:r>
      <w:r w:rsidRPr="006B144D">
        <w:rPr>
          <w:rFonts w:ascii="Palatino Linotype" w:hAnsi="Palatino Linotype"/>
          <w:i/>
          <w:color w:val="000000"/>
          <w:sz w:val="24"/>
          <w:szCs w:val="24"/>
        </w:rPr>
        <w:t xml:space="preserve">” </w:t>
      </w:r>
      <w:r w:rsidRPr="006B144D">
        <w:rPr>
          <w:rFonts w:ascii="Palatino Linotype" w:hAnsi="Palatino Linotype"/>
          <w:b/>
          <w:i/>
          <w:color w:val="000000"/>
          <w:sz w:val="24"/>
          <w:szCs w:val="24"/>
        </w:rPr>
        <w:t>[Sic]</w:t>
      </w:r>
    </w:p>
    <w:p w:rsidR="00C94023" w:rsidRPr="006B144D" w:rsidRDefault="00C94023" w:rsidP="00EE0FDA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C94023" w:rsidRPr="006B144D" w:rsidRDefault="00C94023" w:rsidP="00EE0FDA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>Una vez sentado lo anterior, es menester resaltar que se comparte el sentido en general de la resolución presentada por la Comisionada Ponente</w:t>
      </w:r>
      <w:r w:rsidR="006B144D" w:rsidRPr="006B144D">
        <w:rPr>
          <w:rFonts w:ascii="Palatino Linotype" w:hAnsi="Palatino Linotype"/>
          <w:sz w:val="24"/>
          <w:szCs w:val="24"/>
        </w:rPr>
        <w:t>.</w:t>
      </w:r>
      <w:r w:rsidRPr="006B144D">
        <w:rPr>
          <w:rFonts w:ascii="Palatino Linotype" w:hAnsi="Palatino Linotype"/>
          <w:sz w:val="24"/>
          <w:szCs w:val="24"/>
        </w:rPr>
        <w:t xml:space="preserve"> Ahora bien, la suscrita no comparte la postura adoptada por la Ponencia </w:t>
      </w:r>
      <w:proofErr w:type="spellStart"/>
      <w:r w:rsidRPr="006B144D">
        <w:rPr>
          <w:rFonts w:ascii="Palatino Linotype" w:hAnsi="Palatino Linotype"/>
          <w:sz w:val="24"/>
          <w:szCs w:val="24"/>
        </w:rPr>
        <w:t>Resolutora</w:t>
      </w:r>
      <w:proofErr w:type="spellEnd"/>
      <w:r w:rsidRPr="006B144D">
        <w:rPr>
          <w:rFonts w:ascii="Palatino Linotype" w:hAnsi="Palatino Linotype"/>
          <w:sz w:val="24"/>
          <w:szCs w:val="24"/>
        </w:rPr>
        <w:t xml:space="preserve"> </w:t>
      </w:r>
      <w:r w:rsidRPr="006B144D">
        <w:rPr>
          <w:rFonts w:ascii="Palatino Linotype" w:hAnsi="Palatino Linotype"/>
          <w:sz w:val="24"/>
          <w:szCs w:val="24"/>
        </w:rPr>
        <w:t xml:space="preserve">en cuanto al Resolutivo </w:t>
      </w:r>
      <w:r w:rsidRPr="006B144D">
        <w:rPr>
          <w:rFonts w:ascii="Palatino Linotype" w:hAnsi="Palatino Linotype"/>
          <w:b/>
          <w:sz w:val="24"/>
          <w:szCs w:val="24"/>
        </w:rPr>
        <w:t xml:space="preserve">SEGUNDO, </w:t>
      </w:r>
      <w:r w:rsidRPr="006B144D">
        <w:rPr>
          <w:rFonts w:ascii="Palatino Linotype" w:hAnsi="Palatino Linotype"/>
          <w:sz w:val="24"/>
          <w:szCs w:val="24"/>
        </w:rPr>
        <w:t>mismo que dispone a la literalidad:</w:t>
      </w:r>
    </w:p>
    <w:p w:rsidR="00C94023" w:rsidRPr="006B144D" w:rsidRDefault="006B144D" w:rsidP="006B144D">
      <w:pPr>
        <w:spacing w:before="240" w:line="360" w:lineRule="auto"/>
        <w:ind w:left="851" w:right="851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6B144D">
        <w:rPr>
          <w:rFonts w:ascii="Palatino Linotype" w:hAnsi="Palatino Linotype"/>
          <w:b/>
          <w:i/>
          <w:sz w:val="24"/>
          <w:szCs w:val="24"/>
        </w:rPr>
        <w:t>“</w:t>
      </w:r>
      <w:r w:rsidR="00C94023" w:rsidRPr="006B144D">
        <w:rPr>
          <w:rFonts w:ascii="Palatino Linotype" w:hAnsi="Palatino Linotype"/>
          <w:b/>
          <w:i/>
          <w:sz w:val="24"/>
          <w:szCs w:val="24"/>
        </w:rPr>
        <w:t>SEGUNDO.</w:t>
      </w:r>
      <w:r w:rsidR="00C94023" w:rsidRPr="006B144D">
        <w:rPr>
          <w:rFonts w:ascii="Palatino Linotype" w:hAnsi="Palatino Linotype"/>
          <w:i/>
          <w:sz w:val="24"/>
          <w:szCs w:val="24"/>
        </w:rPr>
        <w:t xml:space="preserve"> </w:t>
      </w:r>
      <w:r w:rsidR="00C94023" w:rsidRPr="006B144D">
        <w:rPr>
          <w:rFonts w:ascii="Palatino Linotype" w:eastAsia="Calibri" w:hAnsi="Palatino Linotype" w:cs="Arial"/>
          <w:bCs/>
          <w:i/>
          <w:sz w:val="24"/>
          <w:szCs w:val="24"/>
        </w:rPr>
        <w:t>Se</w:t>
      </w:r>
      <w:r w:rsidR="00C94023" w:rsidRPr="006B144D">
        <w:rPr>
          <w:rFonts w:ascii="Palatino Linotype" w:eastAsia="Calibri" w:hAnsi="Palatino Linotype" w:cs="Arial"/>
          <w:b/>
          <w:bCs/>
          <w:i/>
          <w:sz w:val="24"/>
          <w:szCs w:val="24"/>
        </w:rPr>
        <w:t xml:space="preserve"> </w:t>
      </w:r>
      <w:r w:rsidR="00C94023" w:rsidRPr="006B144D">
        <w:rPr>
          <w:rFonts w:ascii="Palatino Linotype" w:eastAsia="Calibri" w:hAnsi="Palatino Linotype" w:cs="Arial"/>
          <w:b/>
          <w:i/>
          <w:sz w:val="24"/>
          <w:szCs w:val="24"/>
        </w:rPr>
        <w:t>MODIFICAN</w:t>
      </w:r>
      <w:r w:rsidR="00C94023" w:rsidRPr="006B144D">
        <w:rPr>
          <w:rFonts w:ascii="Palatino Linotype" w:eastAsia="Calibri" w:hAnsi="Palatino Linotype" w:cs="Arial"/>
          <w:i/>
          <w:sz w:val="24"/>
          <w:szCs w:val="24"/>
        </w:rPr>
        <w:t xml:space="preserve"> las respuestas otorgadas por </w:t>
      </w:r>
      <w:r w:rsidR="00C94023" w:rsidRPr="006B144D">
        <w:rPr>
          <w:rFonts w:ascii="Palatino Linotype" w:eastAsia="Calibri" w:hAnsi="Palatino Linotype" w:cs="Arial"/>
          <w:b/>
          <w:i/>
          <w:sz w:val="24"/>
          <w:szCs w:val="24"/>
        </w:rPr>
        <w:t>EL SUJETO OBLIGADO</w:t>
      </w:r>
      <w:r w:rsidR="00C94023" w:rsidRPr="006B144D">
        <w:rPr>
          <w:rFonts w:ascii="Palatino Linotype" w:eastAsia="Calibri" w:hAnsi="Palatino Linotype" w:cs="Arial"/>
          <w:i/>
          <w:sz w:val="24"/>
          <w:szCs w:val="24"/>
        </w:rPr>
        <w:t xml:space="preserve"> a las solicitudes de información </w:t>
      </w:r>
      <w:r w:rsidR="00C94023" w:rsidRPr="006B144D">
        <w:rPr>
          <w:rFonts w:ascii="Palatino Linotype" w:hAnsi="Palatino Linotype" w:cs="Arial"/>
          <w:b/>
          <w:bCs/>
          <w:i/>
          <w:sz w:val="24"/>
          <w:szCs w:val="24"/>
        </w:rPr>
        <w:t>01715/UPVT/IP/2018, 01716/UPVT/IP/2018, 01717/UPVT/IP/2018</w:t>
      </w:r>
      <w:r w:rsidR="00C94023" w:rsidRPr="006B144D">
        <w:rPr>
          <w:rFonts w:ascii="Palatino Linotype" w:hAnsi="Palatino Linotype" w:cs="Arial"/>
          <w:bCs/>
          <w:i/>
          <w:sz w:val="24"/>
          <w:szCs w:val="24"/>
        </w:rPr>
        <w:t xml:space="preserve"> y </w:t>
      </w:r>
      <w:r w:rsidR="00C94023" w:rsidRPr="006B144D">
        <w:rPr>
          <w:rFonts w:ascii="Palatino Linotype" w:hAnsi="Palatino Linotype" w:cs="Arial"/>
          <w:b/>
          <w:bCs/>
          <w:i/>
          <w:sz w:val="24"/>
          <w:szCs w:val="24"/>
        </w:rPr>
        <w:t xml:space="preserve">01718/UPVT/IP/2018 </w:t>
      </w:r>
      <w:r w:rsidR="00C94023" w:rsidRPr="006B144D">
        <w:rPr>
          <w:rFonts w:ascii="Palatino Linotype" w:hAnsi="Palatino Linotype"/>
          <w:i/>
          <w:spacing w:val="-20"/>
          <w:sz w:val="24"/>
          <w:szCs w:val="24"/>
        </w:rPr>
        <w:t>y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se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>ordena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haga entrega al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 xml:space="preserve"> RECURRENTE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, previa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 xml:space="preserve">búsqueda exhaustiva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lastRenderedPageBreak/>
        <w:t>y razonable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, en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>versión pública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de ser procedente, vía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>EL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>SAIMEX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, en </w:t>
      </w:r>
      <w:r w:rsidR="00C94023" w:rsidRPr="006B144D">
        <w:rPr>
          <w:rFonts w:ascii="Palatino Linotype" w:hAnsi="Palatino Linotype"/>
          <w:i/>
          <w:sz w:val="24"/>
          <w:szCs w:val="24"/>
          <w:lang w:eastAsia="es-ES_tradnl"/>
        </w:rPr>
        <w:t>términos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del Considerando </w:t>
      </w:r>
      <w:r w:rsidR="00C94023" w:rsidRPr="006B144D">
        <w:rPr>
          <w:rFonts w:ascii="Palatino Linotype" w:hAnsi="Palatino Linotype" w:cs="Arial"/>
          <w:b/>
          <w:i/>
          <w:sz w:val="24"/>
          <w:szCs w:val="24"/>
        </w:rPr>
        <w:t>SEXTO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</w:t>
      </w:r>
      <w:r w:rsidR="00C94023" w:rsidRPr="006B144D">
        <w:rPr>
          <w:rFonts w:ascii="Palatino Linotype" w:hAnsi="Palatino Linotype"/>
          <w:i/>
          <w:sz w:val="24"/>
          <w:szCs w:val="24"/>
        </w:rPr>
        <w:t>de la presente resolución,</w:t>
      </w:r>
      <w:r w:rsidR="00C94023" w:rsidRPr="006B144D">
        <w:rPr>
          <w:rFonts w:ascii="Palatino Linotype" w:hAnsi="Palatino Linotype" w:cs="Arial"/>
          <w:i/>
          <w:sz w:val="24"/>
          <w:szCs w:val="24"/>
        </w:rPr>
        <w:t xml:space="preserve"> de los documentos donde conste lo siguiente:</w:t>
      </w:r>
    </w:p>
    <w:p w:rsidR="00C94023" w:rsidRPr="006B144D" w:rsidRDefault="00C94023" w:rsidP="006B144D">
      <w:pPr>
        <w:pStyle w:val="Prrafodelista"/>
        <w:spacing w:before="240" w:after="160"/>
        <w:ind w:left="851" w:right="851"/>
        <w:contextualSpacing w:val="0"/>
        <w:jc w:val="both"/>
        <w:rPr>
          <w:rFonts w:ascii="Palatino Linotype" w:hAnsi="Palatino Linotype"/>
          <w:bCs/>
          <w:i/>
        </w:rPr>
      </w:pPr>
      <w:r w:rsidRPr="006B144D">
        <w:rPr>
          <w:rFonts w:ascii="Palatino Linotype" w:hAnsi="Palatino Linotype"/>
          <w:bCs/>
          <w:i/>
        </w:rPr>
        <w:t>“El registro de asistencias del personal con los puestos de: secretaria, auxiliar administrativo, técnico contable y jefe de oficina o similares, por el periodo que comprende del 11 de septiembre de 2006 al 19 de abril de 2010.</w:t>
      </w:r>
    </w:p>
    <w:p w:rsidR="00C94023" w:rsidRPr="006B144D" w:rsidRDefault="00C94023" w:rsidP="006B144D">
      <w:pPr>
        <w:pStyle w:val="Prrafodelista"/>
        <w:spacing w:before="240" w:after="160"/>
        <w:ind w:left="851" w:right="851"/>
        <w:contextualSpacing w:val="0"/>
        <w:jc w:val="both"/>
        <w:rPr>
          <w:rFonts w:ascii="Palatino Linotype" w:hAnsi="Palatino Linotype"/>
          <w:bCs/>
          <w:i/>
        </w:rPr>
      </w:pPr>
      <w:r w:rsidRPr="006B144D">
        <w:rPr>
          <w:rFonts w:ascii="Palatino Linotype" w:hAnsi="Palatino Linotype"/>
          <w:bCs/>
          <w:i/>
        </w:rPr>
        <w:t xml:space="preserve">Debiendo notificar al </w:t>
      </w:r>
      <w:r w:rsidRPr="006B144D">
        <w:rPr>
          <w:rFonts w:ascii="Palatino Linotype" w:hAnsi="Palatino Linotype"/>
          <w:b/>
          <w:bCs/>
          <w:i/>
        </w:rPr>
        <w:t>RECURRENTE</w:t>
      </w:r>
      <w:r w:rsidRPr="006B144D">
        <w:rPr>
          <w:rFonts w:ascii="Palatino Linotype" w:hAnsi="Palatino Linotype"/>
          <w:bCs/>
          <w:i/>
        </w:rPr>
        <w:t xml:space="preserve"> el Acuerdo de Clasificación de la información que emita el Comité de Transparencia, con motivo de la versión pública.</w:t>
      </w:r>
    </w:p>
    <w:p w:rsidR="00C94023" w:rsidRPr="006B144D" w:rsidRDefault="00C94023" w:rsidP="006B144D">
      <w:pPr>
        <w:spacing w:before="240"/>
        <w:ind w:left="851" w:right="851"/>
        <w:jc w:val="both"/>
        <w:rPr>
          <w:rFonts w:ascii="Palatino Linotype" w:eastAsia="Arial Unicode MS" w:hAnsi="Palatino Linotype"/>
          <w:i/>
          <w:sz w:val="24"/>
          <w:szCs w:val="24"/>
        </w:rPr>
      </w:pPr>
      <w:r w:rsidRPr="006B144D">
        <w:rPr>
          <w:rFonts w:ascii="Palatino Linotype" w:eastAsia="Arial Unicode MS" w:hAnsi="Palatino Linotype"/>
          <w:i/>
          <w:sz w:val="24"/>
          <w:szCs w:val="24"/>
        </w:rPr>
        <w:t xml:space="preserve">Si derivado de la búsqueda exhaustiva y razonable se advierte que la información fue generada por </w:t>
      </w:r>
      <w:r w:rsidRPr="006B144D">
        <w:rPr>
          <w:rFonts w:ascii="Palatino Linotype" w:eastAsia="Arial Unicode MS" w:hAnsi="Palatino Linotype"/>
          <w:b/>
          <w:i/>
          <w:sz w:val="24"/>
          <w:szCs w:val="24"/>
        </w:rPr>
        <w:t>EL SUJETO OBLIGADO</w:t>
      </w:r>
      <w:r w:rsidRPr="006B144D">
        <w:rPr>
          <w:rFonts w:ascii="Palatino Linotype" w:eastAsia="Arial Unicode MS" w:hAnsi="Palatino Linotype"/>
          <w:i/>
          <w:sz w:val="24"/>
          <w:szCs w:val="24"/>
        </w:rPr>
        <w:t>, pero no obra en sus archivos, deberá de emitir el Acuerdo de Inexistencia de la Información, en términos de los artículos 169 y 170 de la Ley de Transparencia y Acceso a la Información Pública del Estado de México y Municipios.</w:t>
      </w:r>
    </w:p>
    <w:p w:rsidR="00C94023" w:rsidRPr="006B144D" w:rsidRDefault="00C94023" w:rsidP="006B144D">
      <w:pPr>
        <w:spacing w:before="240"/>
        <w:ind w:left="851" w:right="851"/>
        <w:jc w:val="both"/>
        <w:rPr>
          <w:rFonts w:ascii="Palatino Linotype" w:eastAsia="Arial Unicode MS" w:hAnsi="Palatino Linotype"/>
          <w:i/>
          <w:sz w:val="24"/>
          <w:szCs w:val="24"/>
        </w:rPr>
      </w:pPr>
      <w:r w:rsidRPr="006B144D">
        <w:rPr>
          <w:rFonts w:ascii="Palatino Linotype" w:eastAsia="Arial Unicode MS" w:hAnsi="Palatino Linotype"/>
          <w:i/>
          <w:sz w:val="24"/>
          <w:szCs w:val="24"/>
        </w:rPr>
        <w:t xml:space="preserve">De no localizar la información por no haberse generado un registro de asistencias </w:t>
      </w:r>
      <w:r w:rsidRPr="006B144D">
        <w:rPr>
          <w:rFonts w:ascii="Palatino Linotype" w:hAnsi="Palatino Linotype"/>
          <w:bCs/>
          <w:i/>
          <w:sz w:val="24"/>
          <w:szCs w:val="24"/>
        </w:rPr>
        <w:t>del personal con los puestos de: secretaria, auxiliar administrativo, técnico contable y jefe de oficina o similares, por el periodo aducido</w:t>
      </w:r>
      <w:r w:rsidRPr="006B144D">
        <w:rPr>
          <w:rFonts w:ascii="Palatino Linotype" w:eastAsia="Arial Unicode MS" w:hAnsi="Palatino Linotype"/>
          <w:i/>
          <w:sz w:val="24"/>
          <w:szCs w:val="24"/>
        </w:rPr>
        <w:t>, deberá hacerlo del conocimiento del particular.”</w:t>
      </w:r>
    </w:p>
    <w:p w:rsidR="00C94023" w:rsidRPr="006B144D" w:rsidRDefault="00C94023" w:rsidP="00EE0FDA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C94023" w:rsidRPr="006B144D" w:rsidRDefault="00C94023" w:rsidP="00C94023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>Bajo estas líneas argumentativas, es requisito de toda resolución la congruencia entre los considerandos y los puntos resolutivos en tanto que ésta constituye una unidad y los razonamientos contenidos en los primeros son elementos fundamentales para determinar el alcance preciso de la decisión.</w:t>
      </w:r>
    </w:p>
    <w:p w:rsidR="00C94023" w:rsidRPr="006B144D" w:rsidRDefault="00C94023" w:rsidP="00C94023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C94023" w:rsidRPr="006B144D" w:rsidRDefault="00C94023" w:rsidP="00C94023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6B144D">
        <w:rPr>
          <w:rFonts w:ascii="Palatino Linotype" w:hAnsi="Palatino Linotype"/>
          <w:sz w:val="24"/>
          <w:szCs w:val="24"/>
        </w:rPr>
        <w:t>En este tenor, la suscrita no com</w:t>
      </w:r>
      <w:r w:rsidR="006B144D" w:rsidRPr="006B144D">
        <w:rPr>
          <w:rFonts w:ascii="Palatino Linotype" w:hAnsi="Palatino Linotype"/>
          <w:sz w:val="24"/>
          <w:szCs w:val="24"/>
        </w:rPr>
        <w:t>parte la postura adoptada por la</w:t>
      </w:r>
      <w:r w:rsidR="00C07F5D">
        <w:rPr>
          <w:rFonts w:ascii="Palatino Linotype" w:hAnsi="Palatino Linotype"/>
          <w:sz w:val="24"/>
          <w:szCs w:val="24"/>
        </w:rPr>
        <w:t xml:space="preserve"> Comisionada</w:t>
      </w:r>
      <w:r w:rsidRPr="006B144D">
        <w:rPr>
          <w:rFonts w:ascii="Palatino Linotype" w:hAnsi="Palatino Linotype"/>
          <w:sz w:val="24"/>
          <w:szCs w:val="24"/>
        </w:rPr>
        <w:t xml:space="preserve"> Ponente, si bien es cierto que la Ponencia </w:t>
      </w:r>
      <w:proofErr w:type="spellStart"/>
      <w:r w:rsidRPr="006B144D">
        <w:rPr>
          <w:rFonts w:ascii="Palatino Linotype" w:hAnsi="Palatino Linotype"/>
          <w:sz w:val="24"/>
          <w:szCs w:val="24"/>
        </w:rPr>
        <w:t>Resolutora</w:t>
      </w:r>
      <w:proofErr w:type="spellEnd"/>
      <w:r w:rsidRPr="006B144D">
        <w:rPr>
          <w:rFonts w:ascii="Palatino Linotype" w:hAnsi="Palatino Linotype"/>
          <w:sz w:val="24"/>
          <w:szCs w:val="24"/>
        </w:rPr>
        <w:t xml:space="preserve"> advierte en estudio</w:t>
      </w:r>
      <w:r w:rsidR="006B144D" w:rsidRPr="006B144D">
        <w:rPr>
          <w:rFonts w:ascii="Palatino Linotype" w:hAnsi="Palatino Linotype"/>
          <w:sz w:val="24"/>
          <w:szCs w:val="24"/>
        </w:rPr>
        <w:t xml:space="preserve"> la procedencia del cobro por concepto de digitalización, </w:t>
      </w:r>
      <w:r w:rsidRPr="006B144D">
        <w:rPr>
          <w:rFonts w:ascii="Palatino Linotype" w:hAnsi="Palatino Linotype"/>
          <w:sz w:val="24"/>
          <w:szCs w:val="24"/>
        </w:rPr>
        <w:t xml:space="preserve"> lo cierto </w:t>
      </w:r>
      <w:r w:rsidR="006B144D" w:rsidRPr="006B144D">
        <w:rPr>
          <w:rFonts w:ascii="Palatino Linotype" w:hAnsi="Palatino Linotype"/>
          <w:sz w:val="24"/>
          <w:szCs w:val="24"/>
        </w:rPr>
        <w:t xml:space="preserve">también </w:t>
      </w:r>
      <w:r w:rsidRPr="006B144D">
        <w:rPr>
          <w:rFonts w:ascii="Palatino Linotype" w:hAnsi="Palatino Linotype"/>
          <w:sz w:val="24"/>
          <w:szCs w:val="24"/>
        </w:rPr>
        <w:t xml:space="preserve">es que las consideraciones expuestas deben de reflejarse en los puntos resolutivos, </w:t>
      </w:r>
      <w:r w:rsidRPr="006B144D">
        <w:rPr>
          <w:rFonts w:ascii="Palatino Linotype" w:hAnsi="Palatino Linotype"/>
          <w:sz w:val="24"/>
          <w:szCs w:val="24"/>
        </w:rPr>
        <w:lastRenderedPageBreak/>
        <w:t xml:space="preserve">salvaguardando el principio de certeza previsto en el artículo 9 fracción I de la Ley de Transparencia y Acceso a la Información Pública del Estado de México y Municipios, y es en ese sentido como he de emitir el presente voto particular. </w:t>
      </w:r>
    </w:p>
    <w:p w:rsidR="00C94023" w:rsidRPr="006B144D" w:rsidRDefault="00C94023" w:rsidP="00C9402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B144D" w:rsidRP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94023" w:rsidRDefault="00C94023" w:rsidP="00C9402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C94023" w:rsidRDefault="00C94023" w:rsidP="00C9402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  <w:bookmarkStart w:id="0" w:name="_GoBack"/>
      <w:bookmarkEnd w:id="0"/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C94023" w:rsidRDefault="00C94023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6B144D" w:rsidRDefault="006B144D" w:rsidP="00C94023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C94023" w:rsidRPr="00001252" w:rsidRDefault="00C94023" w:rsidP="006B144D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Esta hoja corresponde al voto particular emitido</w:t>
      </w:r>
      <w:r w:rsidR="006B144D">
        <w:rPr>
          <w:rFonts w:ascii="Palatino Linotype" w:hAnsi="Palatino Linotype"/>
          <w:sz w:val="20"/>
          <w:szCs w:val="20"/>
        </w:rPr>
        <w:t xml:space="preserve"> en los</w:t>
      </w:r>
      <w:r>
        <w:rPr>
          <w:rFonts w:ascii="Palatino Linotype" w:hAnsi="Palatino Linotype"/>
          <w:sz w:val="20"/>
          <w:szCs w:val="20"/>
        </w:rPr>
        <w:t xml:space="preserve"> recurso</w:t>
      </w:r>
      <w:r w:rsidR="006B144D">
        <w:rPr>
          <w:rFonts w:ascii="Palatino Linotype" w:hAnsi="Palatino Linotype"/>
          <w:sz w:val="20"/>
          <w:szCs w:val="20"/>
        </w:rPr>
        <w:t>s</w:t>
      </w:r>
      <w:r>
        <w:rPr>
          <w:rFonts w:ascii="Palatino Linotype" w:hAnsi="Palatino Linotype"/>
          <w:sz w:val="20"/>
          <w:szCs w:val="20"/>
        </w:rPr>
        <w:t xml:space="preserve"> de revisión 0</w:t>
      </w:r>
      <w:r w:rsidR="006B144D">
        <w:rPr>
          <w:rFonts w:ascii="Palatino Linotype" w:hAnsi="Palatino Linotype"/>
          <w:sz w:val="20"/>
          <w:szCs w:val="20"/>
        </w:rPr>
        <w:t xml:space="preserve">0252/INFOEM/IP/RR/2019 y acumulados </w:t>
      </w:r>
      <w:r>
        <w:rPr>
          <w:rFonts w:ascii="Palatino Linotype" w:hAnsi="Palatino Linotype"/>
          <w:sz w:val="20"/>
          <w:szCs w:val="20"/>
        </w:rPr>
        <w:t xml:space="preserve"> en fecha </w:t>
      </w:r>
      <w:r w:rsidR="006B144D">
        <w:rPr>
          <w:rFonts w:ascii="Palatino Linotype" w:hAnsi="Palatino Linotype"/>
          <w:sz w:val="20"/>
          <w:szCs w:val="20"/>
        </w:rPr>
        <w:t>trece de marzo de dos mil diecinueve.</w:t>
      </w:r>
    </w:p>
    <w:p w:rsidR="00C94023" w:rsidRPr="009712F5" w:rsidRDefault="00C94023" w:rsidP="00C94023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9712F5">
        <w:rPr>
          <w:rFonts w:ascii="Palatino Linotype" w:hAnsi="Palatino Linotype"/>
          <w:b/>
          <w:sz w:val="20"/>
          <w:szCs w:val="20"/>
        </w:rPr>
        <w:t xml:space="preserve">OSAM/JCMA </w:t>
      </w:r>
    </w:p>
    <w:p w:rsidR="00C94023" w:rsidRDefault="00C94023" w:rsidP="00EE0FDA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sectPr w:rsidR="00C94023" w:rsidSect="00FD16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71" w:right="1327" w:bottom="156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87" w:rsidRDefault="00A21A87">
      <w:pPr>
        <w:spacing w:after="0" w:line="240" w:lineRule="auto"/>
      </w:pPr>
      <w:r>
        <w:separator/>
      </w:r>
    </w:p>
  </w:endnote>
  <w:endnote w:type="continuationSeparator" w:id="0">
    <w:p w:rsidR="00A21A87" w:rsidRDefault="00A2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C81010" w:rsidRDefault="003E508C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8963DE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C81010">
      <w:rPr>
        <w:rFonts w:ascii="Palatino Linotype" w:hAnsi="Palatino Linotype" w:cs="Arial"/>
        <w:sz w:val="22"/>
        <w:szCs w:val="22"/>
      </w:rPr>
      <w:t xml:space="preserve"> de 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8963DE">
      <w:rPr>
        <w:rFonts w:ascii="Palatino Linotype" w:hAnsi="Palatino Linotype" w:cs="Arial"/>
        <w:b/>
        <w:bCs/>
        <w:noProof/>
        <w:sz w:val="22"/>
        <w:szCs w:val="22"/>
      </w:rPr>
      <w:t>6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A21A87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87" w:rsidRDefault="00A21A87">
      <w:pPr>
        <w:spacing w:after="0" w:line="240" w:lineRule="auto"/>
      </w:pPr>
      <w:r>
        <w:separator/>
      </w:r>
    </w:p>
  </w:footnote>
  <w:footnote w:type="continuationSeparator" w:id="0">
    <w:p w:rsidR="00A21A87" w:rsidRDefault="00A2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A21A8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5" o:spid="_x0000_s2050" type="#_x0000_t136" style="position:absolute;margin-left:0;margin-top:0;width:518.25pt;height:111.05pt;rotation:315;z-index:-25165363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64.1pt;height:65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7A32C1D" wp14:editId="69E001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3E508C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32C1D" id="Cuadro de texto 2" o:spid="_x0000_s1027" type="#_x0000_t202" style="position:absolute;margin-left:0;margin-top:0;width:457.5pt;height:60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3E508C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42" w:rsidRPr="00563D0F" w:rsidRDefault="00A21A87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6" o:spid="_x0000_s2051" type="#_x0000_t136" style="position:absolute;left:0;text-align:left;margin-left:0;margin-top:0;width:518.25pt;height:111.05pt;rotation:315;z-index:-251651584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AEB7A0" wp14:editId="36C74F6A">
          <wp:simplePos x="0" y="0"/>
          <wp:positionH relativeFrom="margin">
            <wp:posOffset>-60325</wp:posOffset>
          </wp:positionH>
          <wp:positionV relativeFrom="paragraph">
            <wp:posOffset>-88265</wp:posOffset>
          </wp:positionV>
          <wp:extent cx="1514475" cy="83949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21" t="27092" r="68618" b="55388"/>
                  <a:stretch/>
                </pic:blipFill>
                <pic:spPr bwMode="auto">
                  <a:xfrm>
                    <a:off x="0" y="0"/>
                    <a:ext cx="1523178" cy="84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D10">
      <w:rPr>
        <w:rFonts w:ascii="Palatino Linotype" w:hAnsi="Palatino Linotype" w:cs="Arial"/>
        <w:b/>
        <w:sz w:val="20"/>
        <w:szCs w:val="20"/>
      </w:rPr>
      <w:t>VOTO</w:t>
    </w:r>
    <w:r w:rsidR="003E508C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560F6D" w:rsidRDefault="003E508C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>RECURSO</w:t>
    </w:r>
    <w:r w:rsidR="00FF51E9">
      <w:rPr>
        <w:rFonts w:ascii="Palatino Linotype" w:hAnsi="Palatino Linotype" w:cs="Arial"/>
        <w:b/>
        <w:sz w:val="20"/>
        <w:szCs w:val="20"/>
      </w:rPr>
      <w:t>S</w:t>
    </w:r>
    <w:r w:rsidRPr="00563D0F">
      <w:rPr>
        <w:rFonts w:ascii="Palatino Linotype" w:hAnsi="Palatino Linotype" w:cs="Arial"/>
        <w:b/>
        <w:sz w:val="20"/>
        <w:szCs w:val="20"/>
      </w:rPr>
      <w:t xml:space="preserve">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560F6D">
      <w:rPr>
        <w:rFonts w:ascii="Palatino Linotype" w:hAnsi="Palatino Linotype" w:cs="Arial"/>
        <w:b/>
        <w:sz w:val="20"/>
        <w:szCs w:val="20"/>
      </w:rPr>
      <w:t>:</w:t>
    </w:r>
  </w:p>
  <w:p w:rsidR="00356AFF" w:rsidRPr="00356AFF" w:rsidRDefault="00FF51E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0</w:t>
    </w:r>
    <w:r w:rsidR="00D1273A">
      <w:rPr>
        <w:rFonts w:ascii="Palatino Linotype" w:hAnsi="Palatino Linotype" w:cs="Arial"/>
        <w:b/>
        <w:sz w:val="20"/>
        <w:szCs w:val="20"/>
      </w:rPr>
      <w:t>0252/INFOEM/IP/RR/2019</w:t>
    </w:r>
    <w:r>
      <w:rPr>
        <w:rFonts w:ascii="Palatino Linotype" w:hAnsi="Palatino Linotype" w:cs="Arial"/>
        <w:b/>
        <w:sz w:val="20"/>
        <w:szCs w:val="20"/>
      </w:rPr>
      <w:t xml:space="preserve"> Y ACUMULADOS</w:t>
    </w:r>
  </w:p>
  <w:p w:rsidR="00D758BE" w:rsidRDefault="00A21A87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  <w:p w:rsidR="00BE2055" w:rsidRPr="00356AFF" w:rsidRDefault="00BE2055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A21A8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49504" o:spid="_x0000_s2049" type="#_x0000_t136" style="position:absolute;margin-left:0;margin-top:0;width:518.25pt;height:111.05pt;rotation:315;z-index:-25165568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VOTO PARTICULAR "/>
          <w10:wrap anchorx="margin" anchory="margin"/>
        </v:shape>
      </w:pict>
    </w:r>
    <w:r w:rsidR="003E508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564.1pt;height:65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2FCE"/>
    <w:multiLevelType w:val="hybridMultilevel"/>
    <w:tmpl w:val="5A7499F6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1711CB0"/>
    <w:multiLevelType w:val="hybridMultilevel"/>
    <w:tmpl w:val="5CE42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1352D"/>
    <w:multiLevelType w:val="hybridMultilevel"/>
    <w:tmpl w:val="69100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1090F"/>
    <w:multiLevelType w:val="hybridMultilevel"/>
    <w:tmpl w:val="EEB06B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F580327"/>
    <w:multiLevelType w:val="multilevel"/>
    <w:tmpl w:val="C70EDFC8"/>
    <w:lvl w:ilvl="0">
      <w:start w:val="5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F875C07"/>
    <w:multiLevelType w:val="hybridMultilevel"/>
    <w:tmpl w:val="2988C300"/>
    <w:lvl w:ilvl="0" w:tplc="43C425A2">
      <w:start w:val="5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C"/>
    <w:rsid w:val="0000213F"/>
    <w:rsid w:val="00010070"/>
    <w:rsid w:val="000433E0"/>
    <w:rsid w:val="00070428"/>
    <w:rsid w:val="000A35A1"/>
    <w:rsid w:val="00104338"/>
    <w:rsid w:val="0011548B"/>
    <w:rsid w:val="00177524"/>
    <w:rsid w:val="0018573B"/>
    <w:rsid w:val="00186FC7"/>
    <w:rsid w:val="00193985"/>
    <w:rsid w:val="001B0016"/>
    <w:rsid w:val="001C37A8"/>
    <w:rsid w:val="001D4103"/>
    <w:rsid w:val="001E0291"/>
    <w:rsid w:val="001F0CBC"/>
    <w:rsid w:val="00212F6A"/>
    <w:rsid w:val="00242F0D"/>
    <w:rsid w:val="002647F9"/>
    <w:rsid w:val="00272B81"/>
    <w:rsid w:val="00277D08"/>
    <w:rsid w:val="002A5ADD"/>
    <w:rsid w:val="002B4FE9"/>
    <w:rsid w:val="002C1446"/>
    <w:rsid w:val="002E04E7"/>
    <w:rsid w:val="00322D51"/>
    <w:rsid w:val="0033125C"/>
    <w:rsid w:val="00334460"/>
    <w:rsid w:val="00341284"/>
    <w:rsid w:val="00350953"/>
    <w:rsid w:val="00356AFF"/>
    <w:rsid w:val="00391EAE"/>
    <w:rsid w:val="003A698D"/>
    <w:rsid w:val="003B3FB6"/>
    <w:rsid w:val="003D7830"/>
    <w:rsid w:val="003E508C"/>
    <w:rsid w:val="004217DD"/>
    <w:rsid w:val="004A7775"/>
    <w:rsid w:val="004B299A"/>
    <w:rsid w:val="00557FBE"/>
    <w:rsid w:val="00560F6D"/>
    <w:rsid w:val="00564AA3"/>
    <w:rsid w:val="00596E58"/>
    <w:rsid w:val="005A0110"/>
    <w:rsid w:val="005B6CB7"/>
    <w:rsid w:val="005D2BE8"/>
    <w:rsid w:val="005E4699"/>
    <w:rsid w:val="005F561B"/>
    <w:rsid w:val="00601F0A"/>
    <w:rsid w:val="00620CC1"/>
    <w:rsid w:val="00642DD9"/>
    <w:rsid w:val="006B144D"/>
    <w:rsid w:val="006B45F0"/>
    <w:rsid w:val="006B518D"/>
    <w:rsid w:val="006D036C"/>
    <w:rsid w:val="007429F6"/>
    <w:rsid w:val="00746A5B"/>
    <w:rsid w:val="0075493A"/>
    <w:rsid w:val="007837E2"/>
    <w:rsid w:val="007D2BD1"/>
    <w:rsid w:val="007D6917"/>
    <w:rsid w:val="007E528A"/>
    <w:rsid w:val="00815ABE"/>
    <w:rsid w:val="008315DB"/>
    <w:rsid w:val="008653B7"/>
    <w:rsid w:val="00885E2A"/>
    <w:rsid w:val="008963DE"/>
    <w:rsid w:val="008C3BBD"/>
    <w:rsid w:val="008C5922"/>
    <w:rsid w:val="008C6F15"/>
    <w:rsid w:val="008D1D9A"/>
    <w:rsid w:val="008E28DA"/>
    <w:rsid w:val="008E2C53"/>
    <w:rsid w:val="008E5C57"/>
    <w:rsid w:val="00900D10"/>
    <w:rsid w:val="00977AD8"/>
    <w:rsid w:val="009A160D"/>
    <w:rsid w:val="009A2D9D"/>
    <w:rsid w:val="009C27A4"/>
    <w:rsid w:val="00A066F3"/>
    <w:rsid w:val="00A204E7"/>
    <w:rsid w:val="00A21A87"/>
    <w:rsid w:val="00A2511E"/>
    <w:rsid w:val="00A26A37"/>
    <w:rsid w:val="00A341FD"/>
    <w:rsid w:val="00A436D1"/>
    <w:rsid w:val="00A617A2"/>
    <w:rsid w:val="00A97ADF"/>
    <w:rsid w:val="00AE2442"/>
    <w:rsid w:val="00B015B1"/>
    <w:rsid w:val="00B22EF5"/>
    <w:rsid w:val="00B46CBE"/>
    <w:rsid w:val="00B67CED"/>
    <w:rsid w:val="00B71ADB"/>
    <w:rsid w:val="00BA0552"/>
    <w:rsid w:val="00BD0CAD"/>
    <w:rsid w:val="00BE2055"/>
    <w:rsid w:val="00BF0EB5"/>
    <w:rsid w:val="00C07F5D"/>
    <w:rsid w:val="00C14632"/>
    <w:rsid w:val="00C1474B"/>
    <w:rsid w:val="00C65C58"/>
    <w:rsid w:val="00C67610"/>
    <w:rsid w:val="00C81010"/>
    <w:rsid w:val="00C94023"/>
    <w:rsid w:val="00CC6F23"/>
    <w:rsid w:val="00CE5E98"/>
    <w:rsid w:val="00D114B9"/>
    <w:rsid w:val="00D1273A"/>
    <w:rsid w:val="00D1363F"/>
    <w:rsid w:val="00D23BF0"/>
    <w:rsid w:val="00D5046A"/>
    <w:rsid w:val="00D55FA8"/>
    <w:rsid w:val="00D6005D"/>
    <w:rsid w:val="00DC14F3"/>
    <w:rsid w:val="00DC7AAE"/>
    <w:rsid w:val="00DD375C"/>
    <w:rsid w:val="00E71178"/>
    <w:rsid w:val="00E805AC"/>
    <w:rsid w:val="00ED26BC"/>
    <w:rsid w:val="00EE0FDA"/>
    <w:rsid w:val="00EF06EE"/>
    <w:rsid w:val="00EF5194"/>
    <w:rsid w:val="00F07E90"/>
    <w:rsid w:val="00F11E7B"/>
    <w:rsid w:val="00F3082B"/>
    <w:rsid w:val="00F67EDD"/>
    <w:rsid w:val="00F862B9"/>
    <w:rsid w:val="00FA41BD"/>
    <w:rsid w:val="00FC5E76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A52C9B8-B381-4F5C-BE05-E0F0740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8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E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3E50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E508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7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7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37E2"/>
    <w:rPr>
      <w:vertAlign w:val="superscript"/>
    </w:rPr>
  </w:style>
  <w:style w:type="table" w:styleId="Tablaconcuadrcula">
    <w:name w:val="Table Grid"/>
    <w:basedOn w:val="Tablanormal"/>
    <w:uiPriority w:val="39"/>
    <w:rsid w:val="001F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F11E7B"/>
  </w:style>
  <w:style w:type="character" w:customStyle="1" w:styleId="red">
    <w:name w:val="red"/>
    <w:basedOn w:val="Fuentedeprrafopredeter"/>
    <w:rsid w:val="00F11E7B"/>
  </w:style>
  <w:style w:type="character" w:styleId="Hipervnculo">
    <w:name w:val="Hyperlink"/>
    <w:basedOn w:val="Fuentedeprrafopredeter"/>
    <w:uiPriority w:val="99"/>
    <w:semiHidden/>
    <w:unhideWhenUsed/>
    <w:rsid w:val="00F11E7B"/>
    <w:rPr>
      <w:color w:val="0000FF"/>
      <w:u w:val="single"/>
    </w:rPr>
  </w:style>
  <w:style w:type="paragraph" w:customStyle="1" w:styleId="francesa">
    <w:name w:val="francesa"/>
    <w:basedOn w:val="Normal"/>
    <w:rsid w:val="00F1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5212863947045306324gmail-msonormal">
    <w:name w:val="m_5212863947045306324gmail-msonormal"/>
    <w:basedOn w:val="Normal"/>
    <w:rsid w:val="002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aliases w:val="Francesa"/>
    <w:link w:val="SinespaciadoCar"/>
    <w:uiPriority w:val="1"/>
    <w:qFormat/>
    <w:rsid w:val="00002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00213F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EE6C3DB-9574-4490-A9C3-0E6CE0AB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2019-03-19T22:46:00Z</cp:lastPrinted>
  <dcterms:created xsi:type="dcterms:W3CDTF">2019-03-19T20:40:00Z</dcterms:created>
  <dcterms:modified xsi:type="dcterms:W3CDTF">2019-03-19T22:56:00Z</dcterms:modified>
</cp:coreProperties>
</file>